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90D517" w14:textId="70E210E7" w:rsidR="007D5DAD" w:rsidRDefault="007D5DAD" w:rsidP="007D5DAD">
      <w:pPr>
        <w:spacing w:after="10" w:line="249" w:lineRule="auto"/>
        <w:ind w:left="-5" w:hanging="10"/>
        <w:jc w:val="center"/>
        <w:rPr>
          <w:rFonts w:asciiTheme="minorHAnsi" w:eastAsia="Times New Roman" w:hAnsiTheme="minorHAnsi" w:cstheme="minorHAnsi"/>
          <w:sz w:val="24"/>
        </w:rPr>
      </w:pPr>
      <w:r>
        <w:rPr>
          <w:rFonts w:asciiTheme="minorHAnsi" w:eastAsia="Times New Roman" w:hAnsiTheme="minorHAnsi" w:cstheme="minorHAnsi"/>
          <w:sz w:val="24"/>
        </w:rPr>
        <w:t>NOTICE OF PUBLIC HEARING</w:t>
      </w:r>
    </w:p>
    <w:p w14:paraId="1C443947" w14:textId="77777777" w:rsidR="007D5DAD" w:rsidRDefault="007D5DAD" w:rsidP="007D5DAD">
      <w:pPr>
        <w:spacing w:after="10" w:line="249" w:lineRule="auto"/>
        <w:ind w:left="-5" w:hanging="10"/>
        <w:rPr>
          <w:rFonts w:asciiTheme="minorHAnsi" w:eastAsia="Times New Roman" w:hAnsiTheme="minorHAnsi" w:cstheme="minorHAnsi"/>
          <w:sz w:val="24"/>
        </w:rPr>
      </w:pPr>
    </w:p>
    <w:p w14:paraId="04C1CF76" w14:textId="77777777" w:rsidR="007D5DAD" w:rsidRDefault="007D5DAD" w:rsidP="007D5DAD">
      <w:pPr>
        <w:spacing w:after="10" w:line="249" w:lineRule="auto"/>
        <w:ind w:left="-5" w:hanging="10"/>
        <w:rPr>
          <w:rFonts w:asciiTheme="minorHAnsi" w:eastAsia="Times New Roman" w:hAnsiTheme="minorHAnsi" w:cstheme="minorHAnsi"/>
          <w:sz w:val="24"/>
        </w:rPr>
      </w:pPr>
    </w:p>
    <w:p w14:paraId="19E110B9" w14:textId="22BA1180" w:rsidR="004E2096" w:rsidRPr="003C2CCA" w:rsidRDefault="007D5DAD" w:rsidP="004E2096">
      <w:pPr>
        <w:spacing w:after="10" w:line="249" w:lineRule="auto"/>
        <w:rPr>
          <w:rFonts w:cstheme="minorHAnsi"/>
          <w:sz w:val="24"/>
          <w:szCs w:val="24"/>
        </w:rPr>
      </w:pPr>
      <w:r w:rsidRPr="00F06308">
        <w:rPr>
          <w:rFonts w:asciiTheme="minorHAnsi" w:eastAsia="Times New Roman" w:hAnsiTheme="minorHAnsi" w:cstheme="minorHAnsi"/>
          <w:sz w:val="24"/>
        </w:rPr>
        <w:t>PUBLIC NOTICE IS HEREBY GIVEN that the Monroe City Planning Commission will hold a public hearing on Tuesday,</w:t>
      </w:r>
      <w:r w:rsidR="001145CB">
        <w:rPr>
          <w:rFonts w:asciiTheme="minorHAnsi" w:eastAsia="Times New Roman" w:hAnsiTheme="minorHAnsi" w:cstheme="minorHAnsi"/>
          <w:sz w:val="24"/>
        </w:rPr>
        <w:t xml:space="preserve"> </w:t>
      </w:r>
      <w:r w:rsidR="004E2096">
        <w:rPr>
          <w:rFonts w:asciiTheme="minorHAnsi" w:eastAsia="Times New Roman" w:hAnsiTheme="minorHAnsi" w:cstheme="minorHAnsi"/>
          <w:sz w:val="24"/>
        </w:rPr>
        <w:t>October 20</w:t>
      </w:r>
      <w:r w:rsidR="004E1328">
        <w:rPr>
          <w:rFonts w:asciiTheme="minorHAnsi" w:eastAsia="Times New Roman" w:hAnsiTheme="minorHAnsi" w:cstheme="minorHAnsi"/>
          <w:sz w:val="24"/>
        </w:rPr>
        <w:t>,</w:t>
      </w:r>
      <w:r>
        <w:rPr>
          <w:rFonts w:asciiTheme="minorHAnsi" w:eastAsia="Times New Roman" w:hAnsiTheme="minorHAnsi" w:cstheme="minorHAnsi"/>
          <w:sz w:val="24"/>
        </w:rPr>
        <w:t xml:space="preserve"> 20</w:t>
      </w:r>
      <w:r w:rsidR="00895BD2">
        <w:rPr>
          <w:rFonts w:asciiTheme="minorHAnsi" w:eastAsia="Times New Roman" w:hAnsiTheme="minorHAnsi" w:cstheme="minorHAnsi"/>
          <w:sz w:val="24"/>
        </w:rPr>
        <w:t>26</w:t>
      </w:r>
      <w:r w:rsidRPr="00F06308">
        <w:rPr>
          <w:rFonts w:asciiTheme="minorHAnsi" w:eastAsia="Times New Roman" w:hAnsiTheme="minorHAnsi" w:cstheme="minorHAnsi"/>
          <w:sz w:val="24"/>
        </w:rPr>
        <w:t>, at 7:00 p.m. at the Monroe City Office located at 10 N Main, Monroe, Utah. The purpose of this hearing is to receive comments</w:t>
      </w:r>
      <w:r w:rsidR="004E1328">
        <w:rPr>
          <w:rFonts w:asciiTheme="minorHAnsi" w:eastAsia="Times New Roman" w:hAnsiTheme="minorHAnsi" w:cstheme="minorHAnsi"/>
          <w:sz w:val="24"/>
        </w:rPr>
        <w:t xml:space="preserve"> regarding </w:t>
      </w:r>
      <w:r>
        <w:rPr>
          <w:rFonts w:asciiTheme="minorHAnsi" w:eastAsia="Times New Roman" w:hAnsiTheme="minorHAnsi" w:cstheme="minorHAnsi"/>
          <w:sz w:val="24"/>
        </w:rPr>
        <w:t xml:space="preserve">proposed amendments to </w:t>
      </w:r>
      <w:r w:rsidR="0074718C">
        <w:rPr>
          <w:rFonts w:asciiTheme="minorHAnsi" w:eastAsia="Times New Roman" w:hAnsiTheme="minorHAnsi" w:cstheme="minorHAnsi"/>
          <w:sz w:val="24"/>
        </w:rPr>
        <w:t>Monroe City Land Use Zoning ordinance</w:t>
      </w:r>
      <w:r w:rsidR="004E1328">
        <w:rPr>
          <w:rFonts w:asciiTheme="minorHAnsi" w:eastAsia="Times New Roman" w:hAnsiTheme="minorHAnsi" w:cstheme="minorHAnsi"/>
          <w:sz w:val="24"/>
        </w:rPr>
        <w:t xml:space="preserve">. </w:t>
      </w:r>
      <w:r w:rsidR="004E2096">
        <w:rPr>
          <w:rFonts w:asciiTheme="minorHAnsi" w:eastAsia="Times New Roman" w:hAnsiTheme="minorHAnsi" w:cstheme="minorHAnsi"/>
          <w:sz w:val="24"/>
        </w:rPr>
        <w:t xml:space="preserve">Proposed amendments to </w:t>
      </w:r>
      <w:r w:rsidR="004E2096" w:rsidRPr="003C2CCA">
        <w:rPr>
          <w:rFonts w:cstheme="minorHAnsi"/>
          <w:sz w:val="24"/>
          <w:szCs w:val="24"/>
        </w:rPr>
        <w:t xml:space="preserve">standards for Recreational Vehicle Park (13.7.6), Certain Conditional Uses (Tiny Home Villages 13.7.10) including pocket communities, Street improvements for larger lots (12.14.6), </w:t>
      </w:r>
      <w:r w:rsidR="004E2096">
        <w:rPr>
          <w:rFonts w:cstheme="minorHAnsi"/>
          <w:sz w:val="24"/>
          <w:szCs w:val="24"/>
        </w:rPr>
        <w:t xml:space="preserve">Recreation Commercial /Residential Uses (13.6.4), </w:t>
      </w:r>
      <w:r w:rsidR="004E2096" w:rsidRPr="003C2CCA">
        <w:rPr>
          <w:rFonts w:cstheme="minorHAnsi"/>
          <w:sz w:val="24"/>
          <w:szCs w:val="24"/>
        </w:rPr>
        <w:t xml:space="preserve">update Utah statutory reference numbers, as well as text amendments to provide clarity and correctness to the Monroe City Land Use Zoning Ordinance. </w:t>
      </w:r>
    </w:p>
    <w:p w14:paraId="136986B0" w14:textId="71F4D45C" w:rsidR="007D5DAD" w:rsidRDefault="00AB1AB7" w:rsidP="00895BD2">
      <w:pPr>
        <w:spacing w:after="10" w:line="249" w:lineRule="auto"/>
        <w:ind w:left="-5" w:hanging="10"/>
        <w:rPr>
          <w:rFonts w:asciiTheme="minorHAnsi" w:eastAsia="Times New Roman" w:hAnsiTheme="minorHAnsi" w:cstheme="minorHAnsi"/>
          <w:sz w:val="24"/>
        </w:rPr>
      </w:pPr>
      <w:r>
        <w:rPr>
          <w:rFonts w:asciiTheme="minorHAnsi" w:eastAsia="Times New Roman" w:hAnsiTheme="minorHAnsi" w:cstheme="minorHAnsi"/>
          <w:sz w:val="24"/>
        </w:rPr>
        <w:t xml:space="preserve"> </w:t>
      </w:r>
    </w:p>
    <w:p w14:paraId="729442BA" w14:textId="77777777" w:rsidR="00EF66A5" w:rsidRDefault="00EF66A5" w:rsidP="007D5DAD">
      <w:pPr>
        <w:spacing w:after="10" w:line="249" w:lineRule="auto"/>
        <w:ind w:left="-5" w:hanging="10"/>
        <w:rPr>
          <w:rFonts w:asciiTheme="minorHAnsi" w:eastAsia="Times New Roman" w:hAnsiTheme="minorHAnsi" w:cstheme="minorHAnsi"/>
          <w:sz w:val="24"/>
        </w:rPr>
      </w:pPr>
    </w:p>
    <w:p w14:paraId="300377EC" w14:textId="4E38DCF0" w:rsidR="00EF66A5" w:rsidRDefault="00EF66A5" w:rsidP="007D5DAD">
      <w:pPr>
        <w:spacing w:after="10" w:line="249" w:lineRule="auto"/>
        <w:ind w:left="-5" w:hanging="10"/>
        <w:rPr>
          <w:rFonts w:asciiTheme="minorHAnsi" w:eastAsia="Times New Roman" w:hAnsiTheme="minorHAnsi" w:cstheme="minorHAnsi"/>
          <w:sz w:val="24"/>
        </w:rPr>
      </w:pPr>
      <w:r>
        <w:rPr>
          <w:rFonts w:asciiTheme="minorHAnsi" w:eastAsia="Times New Roman" w:hAnsiTheme="minorHAnsi" w:cstheme="minorHAnsi"/>
          <w:sz w:val="24"/>
        </w:rPr>
        <w:t xml:space="preserve">A copy of the proposed amended Monroe City Land Use Ordinance is on file at the office of the City Recorder 10 N Main, Monroe, UT and is available for review during regular business hours. </w:t>
      </w:r>
    </w:p>
    <w:p w14:paraId="703C33AE" w14:textId="77777777" w:rsidR="00EF66A5" w:rsidRDefault="00EF66A5" w:rsidP="007D5DAD">
      <w:pPr>
        <w:spacing w:after="10" w:line="249" w:lineRule="auto"/>
        <w:ind w:left="-5" w:hanging="10"/>
        <w:rPr>
          <w:rFonts w:asciiTheme="minorHAnsi" w:eastAsia="Times New Roman" w:hAnsiTheme="minorHAnsi" w:cstheme="minorHAnsi"/>
          <w:sz w:val="24"/>
        </w:rPr>
      </w:pPr>
    </w:p>
    <w:p w14:paraId="7CA3DADA" w14:textId="7B75FBB9" w:rsidR="00EF66A5" w:rsidRDefault="00EF66A5" w:rsidP="00EF66A5">
      <w:pPr>
        <w:spacing w:after="140"/>
        <w:ind w:left="-5" w:hanging="10"/>
        <w:rPr>
          <w:rFonts w:asciiTheme="minorHAnsi" w:hAnsiTheme="minorHAnsi" w:cstheme="minorHAnsi"/>
          <w:sz w:val="24"/>
        </w:rPr>
      </w:pPr>
      <w:r w:rsidRPr="00F06308">
        <w:rPr>
          <w:rFonts w:asciiTheme="minorHAnsi" w:hAnsiTheme="minorHAnsi" w:cstheme="minorHAnsi"/>
          <w:sz w:val="24"/>
        </w:rPr>
        <w:t>Published on the Utah Public Meeting website (pmn.utah.gov), Monroe City’s website (</w:t>
      </w:r>
      <w:r w:rsidR="00DD7B89">
        <w:rPr>
          <w:rFonts w:asciiTheme="minorHAnsi" w:hAnsiTheme="minorHAnsi" w:cstheme="minorHAnsi"/>
          <w:sz w:val="24"/>
        </w:rPr>
        <w:t>monroeut.gov</w:t>
      </w:r>
      <w:r w:rsidRPr="00F06308">
        <w:rPr>
          <w:rFonts w:asciiTheme="minorHAnsi" w:hAnsiTheme="minorHAnsi" w:cstheme="minorHAnsi"/>
          <w:sz w:val="24"/>
        </w:rPr>
        <w:t xml:space="preserve">), </w:t>
      </w:r>
      <w:r>
        <w:rPr>
          <w:rFonts w:asciiTheme="minorHAnsi" w:hAnsiTheme="minorHAnsi" w:cstheme="minorHAnsi"/>
          <w:sz w:val="24"/>
        </w:rPr>
        <w:t xml:space="preserve">and posted at </w:t>
      </w:r>
      <w:r w:rsidRPr="00F06308">
        <w:rPr>
          <w:rFonts w:asciiTheme="minorHAnsi" w:hAnsiTheme="minorHAnsi" w:cstheme="minorHAnsi"/>
          <w:sz w:val="24"/>
        </w:rPr>
        <w:t xml:space="preserve">Monroe City Office 10 N Main Monroe, UT, and Monroe City Library 49 N. Main. Monroe, Utah.  </w:t>
      </w:r>
    </w:p>
    <w:p w14:paraId="350FD5D5" w14:textId="77777777" w:rsidR="00EF66A5" w:rsidRDefault="00EF66A5" w:rsidP="00EF66A5">
      <w:pPr>
        <w:spacing w:after="0"/>
        <w:ind w:left="-5" w:hanging="10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Allison Leavitt</w:t>
      </w:r>
    </w:p>
    <w:p w14:paraId="3B8B10F0" w14:textId="77777777" w:rsidR="00EF66A5" w:rsidRPr="00F06308" w:rsidRDefault="00EF66A5" w:rsidP="00EF66A5">
      <w:pPr>
        <w:spacing w:after="140"/>
        <w:ind w:left="-5" w:hanging="1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 w:val="24"/>
        </w:rPr>
        <w:t>Monroe City Recorder</w:t>
      </w:r>
    </w:p>
    <w:p w14:paraId="61149CCF" w14:textId="3D3506FA" w:rsidR="00EF66A5" w:rsidRPr="00F06308" w:rsidRDefault="00EF66A5" w:rsidP="007D5DAD">
      <w:pPr>
        <w:spacing w:after="10" w:line="249" w:lineRule="auto"/>
        <w:ind w:left="-5" w:hanging="10"/>
        <w:rPr>
          <w:rFonts w:asciiTheme="minorHAnsi" w:hAnsiTheme="minorHAnsi" w:cstheme="minorHAnsi"/>
        </w:rPr>
      </w:pPr>
    </w:p>
    <w:p w14:paraId="04E6AE55" w14:textId="77777777" w:rsidR="00882027" w:rsidRDefault="00882027"/>
    <w:sectPr w:rsidR="008820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DAD"/>
    <w:rsid w:val="000069D5"/>
    <w:rsid w:val="00013248"/>
    <w:rsid w:val="000348E0"/>
    <w:rsid w:val="00073E29"/>
    <w:rsid w:val="001145CB"/>
    <w:rsid w:val="00145B7E"/>
    <w:rsid w:val="0045123C"/>
    <w:rsid w:val="00481174"/>
    <w:rsid w:val="004E1328"/>
    <w:rsid w:val="004E2096"/>
    <w:rsid w:val="004F1E60"/>
    <w:rsid w:val="006C33FC"/>
    <w:rsid w:val="0074718C"/>
    <w:rsid w:val="00777B34"/>
    <w:rsid w:val="007D5DAD"/>
    <w:rsid w:val="00882027"/>
    <w:rsid w:val="00895BD2"/>
    <w:rsid w:val="00914D44"/>
    <w:rsid w:val="00AB1AB7"/>
    <w:rsid w:val="00AD56A9"/>
    <w:rsid w:val="00AE1C45"/>
    <w:rsid w:val="00BC7300"/>
    <w:rsid w:val="00C07550"/>
    <w:rsid w:val="00D53923"/>
    <w:rsid w:val="00DD39DC"/>
    <w:rsid w:val="00DD7B89"/>
    <w:rsid w:val="00E74897"/>
    <w:rsid w:val="00EF66A5"/>
    <w:rsid w:val="00FB32BD"/>
    <w:rsid w:val="00FC37E0"/>
    <w:rsid w:val="00FD0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0495DD"/>
  <w15:chartTrackingRefBased/>
  <w15:docId w15:val="{8E0D6E82-AAA8-49EB-A8AE-9906DD65A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5DAD"/>
    <w:rPr>
      <w:rFonts w:ascii="Calibri" w:eastAsia="Calibri" w:hAnsi="Calibri" w:cs="Calibri"/>
      <w:color w:val="000000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5D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5D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5DA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5DA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5DA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5DA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5DA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5DA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5DA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5D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5D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5D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5D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5D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5D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5D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5D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5D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5DAD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D5D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5DA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D5D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5DAD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D5D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5DAD"/>
    <w:pPr>
      <w:ind w:left="720"/>
      <w:contextualSpacing/>
    </w:pPr>
    <w:rPr>
      <w:rFonts w:asciiTheme="minorHAnsi" w:eastAsiaTheme="minorHAnsi" w:hAnsiTheme="minorHAnsi" w:cstheme="minorBidi"/>
      <w:color w:val="auto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D5D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5D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5D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5D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Leavitt</dc:creator>
  <cp:keywords/>
  <dc:description/>
  <cp:lastModifiedBy>Allison Leavitt</cp:lastModifiedBy>
  <cp:revision>2</cp:revision>
  <cp:lastPrinted>2026-02-26T15:05:00Z</cp:lastPrinted>
  <dcterms:created xsi:type="dcterms:W3CDTF">2026-09-21T21:50:00Z</dcterms:created>
  <dcterms:modified xsi:type="dcterms:W3CDTF">2026-09-21T21:50:00Z</dcterms:modified>
</cp:coreProperties>
</file>